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DCB54" w14:textId="134D89D3" w:rsidR="00D52BA0" w:rsidRDefault="00D52BA0" w:rsidP="00D52BA0">
      <w:pPr>
        <w:pStyle w:val="Docketnumber"/>
        <w:rPr>
          <w:sz w:val="24"/>
          <w:szCs w:val="24"/>
        </w:rPr>
      </w:pPr>
      <w:bookmarkStart w:id="0" w:name="_Hlk44923520"/>
      <w:r>
        <w:rPr>
          <w:sz w:val="24"/>
          <w:szCs w:val="24"/>
        </w:rPr>
        <w:t>DOCKET</w:t>
      </w:r>
      <w:r w:rsidRPr="002E04C9">
        <w:rPr>
          <w:sz w:val="24"/>
          <w:szCs w:val="24"/>
        </w:rPr>
        <w:t xml:space="preserve"> No. </w:t>
      </w:r>
      <w:r>
        <w:rPr>
          <w:sz w:val="24"/>
          <w:szCs w:val="24"/>
        </w:rPr>
        <w:t>50878</w:t>
      </w:r>
    </w:p>
    <w:p w14:paraId="2BAE1CD9" w14:textId="77777777" w:rsidR="00D52BA0" w:rsidRPr="001E0547" w:rsidRDefault="00D52BA0" w:rsidP="00D52BA0">
      <w:pPr>
        <w:pStyle w:val="Docketnumber"/>
        <w:rPr>
          <w:b w:val="0"/>
        </w:rPr>
      </w:pPr>
    </w:p>
    <w:tbl>
      <w:tblPr>
        <w:tblW w:w="9658" w:type="dxa"/>
        <w:tblLook w:val="01E0" w:firstRow="1" w:lastRow="1" w:firstColumn="1" w:lastColumn="1" w:noHBand="0" w:noVBand="0"/>
      </w:tblPr>
      <w:tblGrid>
        <w:gridCol w:w="4590"/>
        <w:gridCol w:w="450"/>
        <w:gridCol w:w="4618"/>
      </w:tblGrid>
      <w:tr w:rsidR="00D52BA0" w:rsidRPr="00917C13" w14:paraId="6DC67596" w14:textId="77777777" w:rsidTr="00C61972">
        <w:trPr>
          <w:trHeight w:val="943"/>
        </w:trPr>
        <w:tc>
          <w:tcPr>
            <w:tcW w:w="4590" w:type="dxa"/>
          </w:tcPr>
          <w:p w14:paraId="519587AC" w14:textId="2BA0DC5C" w:rsidR="00D52BA0" w:rsidRPr="00BD53ED" w:rsidRDefault="00D52BA0" w:rsidP="00C61972">
            <w:pPr>
              <w:ind w:left="-18" w:firstLine="18"/>
              <w:contextualSpacing/>
              <w:jc w:val="left"/>
              <w:rPr>
                <w:rFonts w:ascii="Times New Roman Bold" w:hAnsi="Times New Roman Bold"/>
                <w:b/>
                <w:caps/>
              </w:rPr>
            </w:pPr>
            <w:r>
              <w:rPr>
                <w:rFonts w:ascii="Times New Roman Bold" w:hAnsi="Times New Roman Bold"/>
                <w:b/>
                <w:caps/>
                <w:szCs w:val="24"/>
              </w:rPr>
              <w:t>COMPLAINT OF RANDALL COLLINS AGAINST MONARCH UTILITIES I, L.P.</w:t>
            </w:r>
          </w:p>
        </w:tc>
        <w:tc>
          <w:tcPr>
            <w:tcW w:w="450" w:type="dxa"/>
          </w:tcPr>
          <w:p w14:paraId="7082BF54" w14:textId="77777777" w:rsidR="00D52BA0" w:rsidRPr="00917C13" w:rsidRDefault="00D52BA0" w:rsidP="00C61972">
            <w:pPr>
              <w:rPr>
                <w:b/>
              </w:rPr>
            </w:pPr>
            <w:r w:rsidRPr="00917C13">
              <w:rPr>
                <w:b/>
              </w:rPr>
              <w:t>§</w:t>
            </w:r>
          </w:p>
          <w:p w14:paraId="62F2DE4B" w14:textId="77777777" w:rsidR="00D52BA0" w:rsidRDefault="00D52BA0" w:rsidP="00C61972">
            <w:pPr>
              <w:rPr>
                <w:b/>
              </w:rPr>
            </w:pPr>
            <w:r w:rsidRPr="00917C13">
              <w:rPr>
                <w:b/>
              </w:rPr>
              <w:t>§</w:t>
            </w:r>
          </w:p>
          <w:p w14:paraId="1A46C8ED" w14:textId="77777777" w:rsidR="00D52BA0" w:rsidRDefault="00D52BA0" w:rsidP="00C61972">
            <w:pPr>
              <w:rPr>
                <w:b/>
              </w:rPr>
            </w:pPr>
            <w:r>
              <w:rPr>
                <w:b/>
              </w:rPr>
              <w:t>§</w:t>
            </w:r>
          </w:p>
          <w:p w14:paraId="2896F23B" w14:textId="77777777" w:rsidR="00D52BA0" w:rsidRPr="00917C13" w:rsidRDefault="00D52BA0" w:rsidP="00C61972">
            <w:pPr>
              <w:rPr>
                <w:b/>
              </w:rPr>
            </w:pPr>
          </w:p>
        </w:tc>
        <w:tc>
          <w:tcPr>
            <w:tcW w:w="4618" w:type="dxa"/>
          </w:tcPr>
          <w:p w14:paraId="41D79BDF" w14:textId="77777777" w:rsidR="00D52BA0" w:rsidRPr="00917C13" w:rsidRDefault="00D52BA0" w:rsidP="00C61972">
            <w:pPr>
              <w:pStyle w:val="Docketstyle"/>
              <w:spacing w:line="240" w:lineRule="auto"/>
              <w:jc w:val="center"/>
              <w:rPr>
                <w:bCs/>
              </w:rPr>
            </w:pPr>
            <w:r w:rsidRPr="00917C13">
              <w:rPr>
                <w:bCs/>
              </w:rPr>
              <w:t>PUBLIC UTILITY COMMISSION</w:t>
            </w:r>
          </w:p>
          <w:p w14:paraId="07839D12" w14:textId="77777777" w:rsidR="00D52BA0" w:rsidRPr="00917C13" w:rsidRDefault="00D52BA0" w:rsidP="00C61972">
            <w:pPr>
              <w:pStyle w:val="Docketstyle"/>
              <w:spacing w:line="240" w:lineRule="auto"/>
              <w:jc w:val="center"/>
              <w:rPr>
                <w:bCs/>
              </w:rPr>
            </w:pPr>
          </w:p>
          <w:p w14:paraId="5F2D73F5" w14:textId="77777777" w:rsidR="00D52BA0" w:rsidRPr="00917C13" w:rsidRDefault="00D52BA0" w:rsidP="00C61972">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7199F7CC" w14:textId="77777777" w:rsidR="00D52BA0" w:rsidRDefault="00D52BA0" w:rsidP="00D52BA0">
      <w:pPr>
        <w:pStyle w:val="Documentheading"/>
        <w:rPr>
          <w:sz w:val="24"/>
          <w:szCs w:val="24"/>
        </w:rPr>
      </w:pPr>
    </w:p>
    <w:p w14:paraId="3AC43423" w14:textId="3F192C8B" w:rsidR="00D52BA0" w:rsidRPr="00201D41" w:rsidRDefault="00D52BA0" w:rsidP="00D52BA0">
      <w:pPr>
        <w:pStyle w:val="Documentheading"/>
        <w:rPr>
          <w:sz w:val="24"/>
          <w:szCs w:val="24"/>
        </w:rPr>
      </w:pPr>
      <w:r w:rsidRPr="00201D41">
        <w:rPr>
          <w:sz w:val="24"/>
          <w:szCs w:val="24"/>
        </w:rPr>
        <w:t>COMMISSION STAFF’S</w:t>
      </w:r>
      <w:r>
        <w:rPr>
          <w:sz w:val="24"/>
          <w:szCs w:val="24"/>
        </w:rPr>
        <w:t xml:space="preserve"> </w:t>
      </w:r>
      <w:r w:rsidR="00472F24">
        <w:rPr>
          <w:sz w:val="24"/>
          <w:szCs w:val="24"/>
        </w:rPr>
        <w:t xml:space="preserve">SECOND SUPPLEMENTAL STATEMENT OF POSITION AND </w:t>
      </w:r>
      <w:r>
        <w:rPr>
          <w:sz w:val="24"/>
          <w:szCs w:val="24"/>
        </w:rPr>
        <w:t>MOTION FOR SUMMARY DECISION</w:t>
      </w:r>
    </w:p>
    <w:p w14:paraId="1410F344" w14:textId="77777777" w:rsidR="00D52BA0" w:rsidRPr="00350F48" w:rsidRDefault="00D52BA0" w:rsidP="00D52BA0">
      <w:pPr>
        <w:pStyle w:val="Documentheading"/>
        <w:rPr>
          <w:sz w:val="22"/>
          <w:szCs w:val="22"/>
        </w:rPr>
      </w:pPr>
    </w:p>
    <w:p w14:paraId="6951354B" w14:textId="17F2A693" w:rsidR="00D52BA0" w:rsidRDefault="00D52BA0" w:rsidP="00D52BA0">
      <w:pPr>
        <w:spacing w:line="360" w:lineRule="auto"/>
        <w:ind w:firstLine="720"/>
        <w:rPr>
          <w:szCs w:val="24"/>
        </w:rPr>
      </w:pPr>
      <w:r w:rsidRPr="00CE3A1E">
        <w:rPr>
          <w:b/>
          <w:szCs w:val="24"/>
        </w:rPr>
        <w:t xml:space="preserve">COMES NOW </w:t>
      </w:r>
      <w:r w:rsidRPr="00F21EC0">
        <w:rPr>
          <w:szCs w:val="24"/>
        </w:rPr>
        <w:t xml:space="preserve">the </w:t>
      </w:r>
      <w:r>
        <w:rPr>
          <w:szCs w:val="24"/>
        </w:rPr>
        <w:t>Staff (Staff) of the Public Utility Commission of Texas (Commission</w:t>
      </w:r>
      <w:r w:rsidRPr="00F21EC0">
        <w:rPr>
          <w:szCs w:val="24"/>
        </w:rPr>
        <w:t>),</w:t>
      </w:r>
      <w:r w:rsidRPr="00917616">
        <w:rPr>
          <w:szCs w:val="24"/>
        </w:rPr>
        <w:t xml:space="preserve"> </w:t>
      </w:r>
      <w:r w:rsidRPr="00F21EC0">
        <w:rPr>
          <w:szCs w:val="24"/>
        </w:rPr>
        <w:t>representing the public interest,</w:t>
      </w:r>
      <w:r w:rsidRPr="00917616">
        <w:rPr>
          <w:szCs w:val="24"/>
        </w:rPr>
        <w:t xml:space="preserve"> </w:t>
      </w:r>
      <w:r w:rsidRPr="00CE3A1E">
        <w:rPr>
          <w:szCs w:val="24"/>
        </w:rPr>
        <w:t>and files this</w:t>
      </w:r>
      <w:r w:rsidR="00472F24">
        <w:rPr>
          <w:szCs w:val="24"/>
        </w:rPr>
        <w:t xml:space="preserve"> Second Supplemental Statement of Position and </w:t>
      </w:r>
      <w:r w:rsidR="00E67007">
        <w:rPr>
          <w:szCs w:val="24"/>
        </w:rPr>
        <w:t>M</w:t>
      </w:r>
      <w:r>
        <w:rPr>
          <w:szCs w:val="24"/>
        </w:rPr>
        <w:t>otion for Summary Decision</w:t>
      </w:r>
      <w:r w:rsidRPr="00CE3A1E">
        <w:rPr>
          <w:szCs w:val="24"/>
        </w:rPr>
        <w:t>.</w:t>
      </w:r>
      <w:r>
        <w:rPr>
          <w:szCs w:val="24"/>
        </w:rPr>
        <w:t xml:space="preserve"> Staff recommends that this docket be dismissed. </w:t>
      </w:r>
      <w:r w:rsidRPr="00CE3A1E">
        <w:rPr>
          <w:szCs w:val="24"/>
        </w:rPr>
        <w:t>In support thereof, Staff shows the following:</w:t>
      </w:r>
    </w:p>
    <w:p w14:paraId="289C9BD1" w14:textId="20ED24BC" w:rsidR="00E67007" w:rsidRPr="00E67007" w:rsidRDefault="00E67007" w:rsidP="00AF5192">
      <w:pPr>
        <w:pStyle w:val="ListParagraph"/>
        <w:numPr>
          <w:ilvl w:val="0"/>
          <w:numId w:val="2"/>
        </w:numPr>
        <w:spacing w:line="360" w:lineRule="auto"/>
        <w:ind w:left="720"/>
        <w:jc w:val="center"/>
        <w:rPr>
          <w:b/>
          <w:bCs/>
          <w:szCs w:val="24"/>
        </w:rPr>
      </w:pPr>
      <w:r>
        <w:rPr>
          <w:b/>
          <w:bCs/>
          <w:szCs w:val="24"/>
        </w:rPr>
        <w:t>BACKGROUND</w:t>
      </w:r>
    </w:p>
    <w:p w14:paraId="6B7663EC" w14:textId="77777777" w:rsidR="00D52BA0" w:rsidRPr="00DE53B5" w:rsidRDefault="00D52BA0" w:rsidP="00D52BA0">
      <w:pPr>
        <w:ind w:firstLine="720"/>
        <w:rPr>
          <w:szCs w:val="24"/>
        </w:rPr>
      </w:pPr>
    </w:p>
    <w:p w14:paraId="6ADC06E4" w14:textId="49C4978E" w:rsidR="00E67007" w:rsidRDefault="00E67007" w:rsidP="00E67007">
      <w:pPr>
        <w:spacing w:line="360" w:lineRule="auto"/>
        <w:ind w:firstLine="720"/>
        <w:rPr>
          <w:szCs w:val="24"/>
        </w:rPr>
      </w:pPr>
      <w:r>
        <w:rPr>
          <w:szCs w:val="24"/>
        </w:rPr>
        <w:t xml:space="preserve">On May 22, 2020, Randall Collins filed a formal complaint against Monarch Utilities I, L.P. (Monarch), alleging overcharges for water service at his residence. On August 4, 2020, the ALJ issued Order No. 4, granting Staff until August 18, 2020 to file a second supplemental statement of position. Thus, this pleading is timely filed. </w:t>
      </w:r>
    </w:p>
    <w:p w14:paraId="16014721" w14:textId="77777777" w:rsidR="00E67007" w:rsidRPr="00DE53B5" w:rsidRDefault="00E67007" w:rsidP="00E67007">
      <w:pPr>
        <w:rPr>
          <w:szCs w:val="24"/>
        </w:rPr>
      </w:pPr>
    </w:p>
    <w:p w14:paraId="4A126F91" w14:textId="4DB073F8" w:rsidR="00E67007" w:rsidRPr="00E67007" w:rsidRDefault="00E67007" w:rsidP="00AF5192">
      <w:pPr>
        <w:pStyle w:val="ListParagraph"/>
        <w:numPr>
          <w:ilvl w:val="0"/>
          <w:numId w:val="2"/>
        </w:numPr>
        <w:spacing w:line="360" w:lineRule="auto"/>
        <w:ind w:left="720"/>
        <w:jc w:val="center"/>
        <w:rPr>
          <w:b/>
          <w:szCs w:val="24"/>
        </w:rPr>
      </w:pPr>
      <w:r w:rsidRPr="00E67007">
        <w:rPr>
          <w:b/>
          <w:szCs w:val="24"/>
        </w:rPr>
        <w:t>COMPLAINT</w:t>
      </w:r>
    </w:p>
    <w:p w14:paraId="404ED874" w14:textId="77777777" w:rsidR="00E67007" w:rsidRDefault="00E67007" w:rsidP="00E67007">
      <w:pPr>
        <w:spacing w:line="360" w:lineRule="auto"/>
        <w:ind w:firstLine="720"/>
        <w:rPr>
          <w:bCs/>
          <w:szCs w:val="24"/>
        </w:rPr>
      </w:pPr>
      <w:r>
        <w:rPr>
          <w:bCs/>
          <w:szCs w:val="24"/>
        </w:rPr>
        <w:t xml:space="preserve">Mr. </w:t>
      </w:r>
      <w:r w:rsidRPr="004605ED">
        <w:rPr>
          <w:bCs/>
          <w:szCs w:val="24"/>
        </w:rPr>
        <w:t>Collins complains that h</w:t>
      </w:r>
      <w:r>
        <w:rPr>
          <w:bCs/>
          <w:szCs w:val="24"/>
        </w:rPr>
        <w:t>e was billed the same amount each month for a period of six months.</w:t>
      </w:r>
      <w:r>
        <w:rPr>
          <w:rStyle w:val="FootnoteReference"/>
          <w:bCs/>
          <w:szCs w:val="24"/>
        </w:rPr>
        <w:footnoteReference w:id="1"/>
      </w:r>
      <w:r w:rsidRPr="004605ED">
        <w:rPr>
          <w:bCs/>
          <w:szCs w:val="24"/>
        </w:rPr>
        <w:t xml:space="preserve"> </w:t>
      </w:r>
      <w:r>
        <w:rPr>
          <w:bCs/>
          <w:szCs w:val="24"/>
        </w:rPr>
        <w:t>Mr. Collins asserts that it is inconceivable that he used the same amount of water each month during this six-month period.</w:t>
      </w:r>
      <w:r>
        <w:rPr>
          <w:rStyle w:val="FootnoteReference"/>
          <w:bCs/>
          <w:szCs w:val="24"/>
        </w:rPr>
        <w:footnoteReference w:id="2"/>
      </w:r>
      <w:r>
        <w:rPr>
          <w:bCs/>
          <w:szCs w:val="24"/>
        </w:rPr>
        <w:t xml:space="preserve"> Mr. Collins argues that Monarch’s base rates are unfair and violate the Equal Protection Clause under the Texas Constitution.</w:t>
      </w:r>
      <w:r>
        <w:rPr>
          <w:rStyle w:val="FootnoteReference"/>
          <w:bCs/>
          <w:szCs w:val="24"/>
        </w:rPr>
        <w:footnoteReference w:id="3"/>
      </w:r>
      <w:r>
        <w:rPr>
          <w:bCs/>
          <w:szCs w:val="24"/>
        </w:rPr>
        <w:t xml:space="preserve"> Mr. Collins further accuses Monarch of committing the criminal offense of extortion.</w:t>
      </w:r>
      <w:r>
        <w:rPr>
          <w:rStyle w:val="FootnoteReference"/>
          <w:bCs/>
          <w:szCs w:val="24"/>
        </w:rPr>
        <w:footnoteReference w:id="4"/>
      </w:r>
      <w:r>
        <w:rPr>
          <w:bCs/>
          <w:szCs w:val="24"/>
        </w:rPr>
        <w:t xml:space="preserve"> Mr. Collins asks that Monarch be ordered to cease charging base rates and that he be appointed an attorney.</w:t>
      </w:r>
      <w:r>
        <w:rPr>
          <w:rStyle w:val="FootnoteReference"/>
          <w:bCs/>
          <w:szCs w:val="24"/>
        </w:rPr>
        <w:footnoteReference w:id="5"/>
      </w:r>
      <w:r>
        <w:rPr>
          <w:bCs/>
          <w:szCs w:val="24"/>
        </w:rPr>
        <w:t xml:space="preserve"> </w:t>
      </w:r>
    </w:p>
    <w:p w14:paraId="2BD2BE9F" w14:textId="77777777" w:rsidR="00E67007" w:rsidRPr="004605ED" w:rsidRDefault="00E67007" w:rsidP="00E67007">
      <w:pPr>
        <w:spacing w:line="360" w:lineRule="auto"/>
        <w:ind w:firstLine="720"/>
        <w:rPr>
          <w:bCs/>
          <w:szCs w:val="24"/>
        </w:rPr>
      </w:pPr>
    </w:p>
    <w:p w14:paraId="409D637E" w14:textId="77777777" w:rsidR="00AF5192" w:rsidRDefault="00AF5192">
      <w:pPr>
        <w:spacing w:after="160" w:line="259" w:lineRule="auto"/>
        <w:jc w:val="left"/>
        <w:rPr>
          <w:b/>
          <w:szCs w:val="24"/>
        </w:rPr>
      </w:pPr>
      <w:r>
        <w:rPr>
          <w:b/>
          <w:szCs w:val="24"/>
        </w:rPr>
        <w:br w:type="page"/>
      </w:r>
    </w:p>
    <w:p w14:paraId="4EE7A37E" w14:textId="15F70592" w:rsidR="00E67007" w:rsidRPr="00E67007" w:rsidRDefault="00E67007" w:rsidP="00E67007">
      <w:pPr>
        <w:pStyle w:val="ListParagraph"/>
        <w:numPr>
          <w:ilvl w:val="0"/>
          <w:numId w:val="2"/>
        </w:numPr>
        <w:spacing w:line="360" w:lineRule="auto"/>
        <w:rPr>
          <w:b/>
          <w:szCs w:val="24"/>
        </w:rPr>
      </w:pPr>
      <w:r w:rsidRPr="00E67007">
        <w:rPr>
          <w:b/>
          <w:szCs w:val="24"/>
        </w:rPr>
        <w:lastRenderedPageBreak/>
        <w:t>MONARCH’S RESPONSE</w:t>
      </w:r>
    </w:p>
    <w:p w14:paraId="2777E86D" w14:textId="77777777" w:rsidR="00E67007" w:rsidRDefault="00E67007" w:rsidP="00E67007">
      <w:pPr>
        <w:spacing w:line="360" w:lineRule="auto"/>
        <w:ind w:firstLine="720"/>
        <w:rPr>
          <w:bCs/>
          <w:szCs w:val="24"/>
        </w:rPr>
      </w:pPr>
      <w:r>
        <w:rPr>
          <w:bCs/>
          <w:szCs w:val="24"/>
        </w:rPr>
        <w:t>Monarch responded to the complaint, disputing Mr. Collins’ claim that Monarch’s monthly bills were incorrect.</w:t>
      </w:r>
      <w:r>
        <w:rPr>
          <w:rStyle w:val="FootnoteReference"/>
          <w:bCs/>
          <w:szCs w:val="24"/>
        </w:rPr>
        <w:footnoteReference w:id="6"/>
      </w:r>
      <w:r>
        <w:rPr>
          <w:bCs/>
          <w:szCs w:val="24"/>
        </w:rPr>
        <w:t xml:space="preserve"> Monarch asserted that Mr. Collins’ monthly meter readings and billings were correct and consistent with Monarch’s tariff.</w:t>
      </w:r>
      <w:r>
        <w:rPr>
          <w:rStyle w:val="FootnoteReference"/>
          <w:bCs/>
          <w:szCs w:val="24"/>
        </w:rPr>
        <w:footnoteReference w:id="7"/>
      </w:r>
      <w:r>
        <w:rPr>
          <w:bCs/>
          <w:szCs w:val="24"/>
        </w:rPr>
        <w:t xml:space="preserve"> Monarch stated that it is authorized to serve Henderson County and Mr. Collins’ residence under water CCN 12983 and sewer CCN 20899.</w:t>
      </w:r>
      <w:r>
        <w:rPr>
          <w:rStyle w:val="FootnoteReference"/>
          <w:bCs/>
          <w:szCs w:val="24"/>
        </w:rPr>
        <w:footnoteReference w:id="8"/>
      </w:r>
      <w:r>
        <w:rPr>
          <w:bCs/>
          <w:szCs w:val="24"/>
        </w:rPr>
        <w:t xml:space="preserve"> Monarch noted that it is a for-profit utility lawfully operating under the statutes and rules of the State of Texas.</w:t>
      </w:r>
      <w:r>
        <w:rPr>
          <w:rStyle w:val="FootnoteReference"/>
          <w:bCs/>
          <w:szCs w:val="24"/>
        </w:rPr>
        <w:footnoteReference w:id="9"/>
      </w:r>
      <w:r>
        <w:rPr>
          <w:bCs/>
          <w:szCs w:val="24"/>
        </w:rPr>
        <w:t xml:space="preserve"> Monarch stated that it has done everything within the scope of its responsibilities to address Mr. Collins’ concerns and asks that the Commission deny Mr. Collins’ complaint.</w:t>
      </w:r>
      <w:r>
        <w:rPr>
          <w:rStyle w:val="FootnoteReference"/>
          <w:bCs/>
          <w:szCs w:val="24"/>
        </w:rPr>
        <w:footnoteReference w:id="10"/>
      </w:r>
    </w:p>
    <w:p w14:paraId="3E1C544C" w14:textId="77777777" w:rsidR="00E67007" w:rsidRDefault="00E67007" w:rsidP="00E67007">
      <w:pPr>
        <w:spacing w:line="360" w:lineRule="auto"/>
        <w:rPr>
          <w:bCs/>
          <w:szCs w:val="24"/>
        </w:rPr>
      </w:pPr>
    </w:p>
    <w:p w14:paraId="5FDAB203" w14:textId="63ED3538" w:rsidR="00E67007" w:rsidRPr="00E67007" w:rsidRDefault="00E67007" w:rsidP="00AF5192">
      <w:pPr>
        <w:pStyle w:val="ListParagraph"/>
        <w:numPr>
          <w:ilvl w:val="0"/>
          <w:numId w:val="2"/>
        </w:numPr>
        <w:spacing w:line="360" w:lineRule="auto"/>
        <w:ind w:left="720"/>
        <w:jc w:val="center"/>
        <w:rPr>
          <w:b/>
          <w:szCs w:val="24"/>
        </w:rPr>
      </w:pPr>
      <w:r w:rsidRPr="00E67007">
        <w:rPr>
          <w:b/>
          <w:szCs w:val="24"/>
        </w:rPr>
        <w:t>STAFF’S STATEMENT OF POSITION</w:t>
      </w:r>
    </w:p>
    <w:p w14:paraId="63EC0517" w14:textId="2725C867" w:rsidR="00E67007" w:rsidRDefault="00E67007" w:rsidP="00E67007">
      <w:pPr>
        <w:spacing w:line="360" w:lineRule="auto"/>
        <w:ind w:firstLine="720"/>
        <w:rPr>
          <w:bCs/>
          <w:szCs w:val="24"/>
        </w:rPr>
      </w:pPr>
      <w:r>
        <w:rPr>
          <w:bCs/>
          <w:szCs w:val="24"/>
        </w:rPr>
        <w:t>Staff has reviewed the water bills Mr. Collins provided in his informal complaint.</w:t>
      </w:r>
      <w:r>
        <w:rPr>
          <w:rStyle w:val="FootnoteReference"/>
          <w:bCs/>
          <w:szCs w:val="24"/>
        </w:rPr>
        <w:footnoteReference w:id="11"/>
      </w:r>
      <w:r>
        <w:rPr>
          <w:bCs/>
          <w:szCs w:val="24"/>
        </w:rPr>
        <w:t xml:space="preserve"> </w:t>
      </w:r>
      <w:r w:rsidRPr="00161049">
        <w:rPr>
          <w:bCs/>
          <w:szCs w:val="24"/>
        </w:rPr>
        <w:t>As detailed in Kathryn Eiland</w:t>
      </w:r>
      <w:r>
        <w:rPr>
          <w:bCs/>
          <w:szCs w:val="24"/>
        </w:rPr>
        <w:t>’s memoranda</w:t>
      </w:r>
      <w:r w:rsidRPr="00161049">
        <w:rPr>
          <w:bCs/>
          <w:szCs w:val="24"/>
        </w:rPr>
        <w:t xml:space="preserve">, </w:t>
      </w:r>
      <w:r>
        <w:rPr>
          <w:bCs/>
          <w:szCs w:val="24"/>
        </w:rPr>
        <w:t>attached to Staff’s Supplemental Statement of Position</w:t>
      </w:r>
      <w:r w:rsidR="00AF5192">
        <w:rPr>
          <w:bCs/>
          <w:szCs w:val="24"/>
        </w:rPr>
        <w:t>,</w:t>
      </w:r>
      <w:r w:rsidR="00AF5192">
        <w:rPr>
          <w:rStyle w:val="FootnoteReference"/>
          <w:bCs/>
          <w:szCs w:val="24"/>
        </w:rPr>
        <w:footnoteReference w:id="12"/>
      </w:r>
      <w:r w:rsidRPr="00161049">
        <w:rPr>
          <w:bCs/>
          <w:szCs w:val="24"/>
        </w:rPr>
        <w:t xml:space="preserve"> Staff re</w:t>
      </w:r>
      <w:r>
        <w:rPr>
          <w:bCs/>
          <w:szCs w:val="24"/>
        </w:rPr>
        <w:t xml:space="preserve">commends that Monarch is charging Mr. Collins the correct water and sewer base charges. </w:t>
      </w:r>
      <w:r w:rsidR="00AF5192">
        <w:rPr>
          <w:bCs/>
          <w:szCs w:val="24"/>
        </w:rPr>
        <w:t xml:space="preserve">Staff also recommends that </w:t>
      </w:r>
      <w:r>
        <w:rPr>
          <w:bCs/>
          <w:szCs w:val="24"/>
        </w:rPr>
        <w:t xml:space="preserve">Monarch is charging Mr. Collins </w:t>
      </w:r>
      <w:r w:rsidR="00AF5192">
        <w:rPr>
          <w:bCs/>
          <w:szCs w:val="24"/>
        </w:rPr>
        <w:t>the correct</w:t>
      </w:r>
      <w:r>
        <w:rPr>
          <w:bCs/>
          <w:szCs w:val="24"/>
        </w:rPr>
        <w:t xml:space="preserve"> water pass-through gallonage charge. The Commission recently decided that Monarch was permitted to begin charging customers the pass-through charge on March 1, 2019.</w:t>
      </w:r>
      <w:r w:rsidR="00AF5192">
        <w:rPr>
          <w:rStyle w:val="FootnoteReference"/>
          <w:bCs/>
          <w:szCs w:val="24"/>
        </w:rPr>
        <w:footnoteReference w:id="13"/>
      </w:r>
      <w:r>
        <w:rPr>
          <w:bCs/>
          <w:szCs w:val="24"/>
        </w:rPr>
        <w:t xml:space="preserve"> </w:t>
      </w:r>
      <w:r>
        <w:rPr>
          <w:szCs w:val="24"/>
        </w:rPr>
        <w:t xml:space="preserve">As a result, </w:t>
      </w:r>
      <w:r w:rsidR="00AF5192">
        <w:rPr>
          <w:szCs w:val="24"/>
        </w:rPr>
        <w:t xml:space="preserve">Staff recommends that </w:t>
      </w:r>
      <w:r>
        <w:rPr>
          <w:szCs w:val="24"/>
        </w:rPr>
        <w:t xml:space="preserve">all charges on Mr. Collins’ bill are correct under Monarch’s tariff. </w:t>
      </w:r>
    </w:p>
    <w:p w14:paraId="14301ACD" w14:textId="46E16443" w:rsidR="00D52BA0" w:rsidRDefault="00AF5192" w:rsidP="00AF5192">
      <w:pPr>
        <w:spacing w:line="360" w:lineRule="auto"/>
        <w:rPr>
          <w:bCs/>
          <w:szCs w:val="24"/>
        </w:rPr>
      </w:pPr>
      <w:r>
        <w:rPr>
          <w:bCs/>
          <w:szCs w:val="24"/>
        </w:rPr>
        <w:tab/>
        <w:t>Mr. Collins’ complaint</w:t>
      </w:r>
      <w:r w:rsidR="00D52BA0">
        <w:rPr>
          <w:bCs/>
          <w:szCs w:val="24"/>
        </w:rPr>
        <w:t xml:space="preserve"> is appropriate for disposition by a motion for summary decision because there is no genuine issue as to any material fact. The presiding officer may grant a motion for summary decision in accordance with the standard set forth in 16 Texas Administrative Code (TAC) § 22.182(a):</w:t>
      </w:r>
    </w:p>
    <w:p w14:paraId="1480EB10" w14:textId="77777777" w:rsidR="00D52BA0" w:rsidRDefault="00D52BA0" w:rsidP="00D52BA0">
      <w:pPr>
        <w:ind w:left="720" w:right="720"/>
        <w:rPr>
          <w:bCs/>
          <w:szCs w:val="24"/>
        </w:rPr>
      </w:pPr>
      <w:r>
        <w:rPr>
          <w:bCs/>
          <w:szCs w:val="24"/>
        </w:rPr>
        <w:t xml:space="preserve">The presiding officer, on motion by any party, may grant a motion for summary decision on any or all issues to the extent that the pleadings, affidavits, materials obtained by discovery or otherwise, admissions, matters officially noticed in accordance with § 22.222 of this title (relating to Official Notice), or evidence of record show that there is no genuine issue as to any material fact and that the </w:t>
      </w:r>
      <w:r>
        <w:rPr>
          <w:bCs/>
          <w:szCs w:val="24"/>
        </w:rPr>
        <w:lastRenderedPageBreak/>
        <w:t>moving party is entitled to a decision in its favor, as a matter of law, on the issues expressly set forth in the motion.</w:t>
      </w:r>
    </w:p>
    <w:p w14:paraId="30C68E52" w14:textId="77777777" w:rsidR="00D52BA0" w:rsidRDefault="00D52BA0" w:rsidP="00D52BA0">
      <w:pPr>
        <w:spacing w:line="360" w:lineRule="auto"/>
        <w:rPr>
          <w:bCs/>
          <w:szCs w:val="24"/>
        </w:rPr>
      </w:pPr>
    </w:p>
    <w:p w14:paraId="7E8B3CD4" w14:textId="5A581B36" w:rsidR="00D52BA0" w:rsidRDefault="00D52BA0" w:rsidP="00AF5192">
      <w:pPr>
        <w:spacing w:line="360" w:lineRule="auto"/>
        <w:ind w:firstLine="720"/>
        <w:rPr>
          <w:bCs/>
          <w:szCs w:val="24"/>
        </w:rPr>
      </w:pPr>
      <w:r>
        <w:rPr>
          <w:bCs/>
          <w:szCs w:val="24"/>
        </w:rPr>
        <w:t xml:space="preserve">Under 16 TAC § 22.182(d), a hearing on the motion is not required. Staff respectfully requests that the ALJ grant this motion for summary decision and dismiss this docket.  </w:t>
      </w:r>
    </w:p>
    <w:p w14:paraId="07B99FC0" w14:textId="77777777" w:rsidR="00D52BA0" w:rsidRDefault="00D52BA0" w:rsidP="00D52BA0">
      <w:pPr>
        <w:spacing w:line="360" w:lineRule="auto"/>
        <w:ind w:firstLine="720"/>
        <w:rPr>
          <w:bCs/>
          <w:szCs w:val="24"/>
        </w:rPr>
      </w:pPr>
    </w:p>
    <w:p w14:paraId="77323FBF" w14:textId="77777777" w:rsidR="00D52BA0" w:rsidRDefault="00D52BA0" w:rsidP="00AF5192">
      <w:pPr>
        <w:pStyle w:val="ListParagraph"/>
        <w:numPr>
          <w:ilvl w:val="0"/>
          <w:numId w:val="2"/>
        </w:numPr>
        <w:spacing w:line="360" w:lineRule="auto"/>
        <w:rPr>
          <w:b/>
          <w:szCs w:val="24"/>
        </w:rPr>
      </w:pPr>
      <w:r>
        <w:rPr>
          <w:b/>
          <w:szCs w:val="24"/>
        </w:rPr>
        <w:t>CONCLUSION</w:t>
      </w:r>
    </w:p>
    <w:p w14:paraId="5DC468AA" w14:textId="217F9C6C" w:rsidR="00D52BA0" w:rsidRDefault="00D52BA0" w:rsidP="00D52BA0">
      <w:pPr>
        <w:spacing w:line="360" w:lineRule="auto"/>
        <w:ind w:firstLine="720"/>
        <w:rPr>
          <w:bCs/>
          <w:szCs w:val="24"/>
        </w:rPr>
      </w:pPr>
      <w:r>
        <w:rPr>
          <w:bCs/>
          <w:szCs w:val="24"/>
        </w:rPr>
        <w:t>Staff respectfully requests that the ALJ grant Staff’s motion for summary decision</w:t>
      </w:r>
      <w:r w:rsidR="00AF5192">
        <w:rPr>
          <w:bCs/>
          <w:szCs w:val="24"/>
        </w:rPr>
        <w:t xml:space="preserve"> and dismiss Mr. Collins’ complaint</w:t>
      </w:r>
      <w:r>
        <w:rPr>
          <w:bCs/>
          <w:szCs w:val="24"/>
        </w:rPr>
        <w:t>.</w:t>
      </w:r>
    </w:p>
    <w:p w14:paraId="3CE1B463" w14:textId="77777777" w:rsidR="00AF5192" w:rsidRDefault="00AF5192" w:rsidP="00D52BA0">
      <w:pPr>
        <w:spacing w:line="360" w:lineRule="auto"/>
        <w:ind w:firstLine="720"/>
        <w:rPr>
          <w:szCs w:val="24"/>
        </w:rPr>
      </w:pPr>
    </w:p>
    <w:p w14:paraId="52F01959" w14:textId="4A546EFC" w:rsidR="00D52BA0" w:rsidRDefault="00D52BA0" w:rsidP="00D52BA0">
      <w:pPr>
        <w:spacing w:line="360" w:lineRule="auto"/>
        <w:rPr>
          <w:szCs w:val="24"/>
        </w:rPr>
      </w:pPr>
      <w:r>
        <w:rPr>
          <w:szCs w:val="24"/>
        </w:rPr>
        <w:t xml:space="preserve">Dated: </w:t>
      </w:r>
      <w:r>
        <w:rPr>
          <w:szCs w:val="24"/>
        </w:rPr>
        <w:fldChar w:fldCharType="begin"/>
      </w:r>
      <w:r>
        <w:rPr>
          <w:szCs w:val="24"/>
        </w:rPr>
        <w:instrText xml:space="preserve"> DATE \@ "MMMM d, yyyy" </w:instrText>
      </w:r>
      <w:r>
        <w:rPr>
          <w:szCs w:val="24"/>
        </w:rPr>
        <w:fldChar w:fldCharType="separate"/>
      </w:r>
      <w:r w:rsidR="001108C2">
        <w:rPr>
          <w:noProof/>
          <w:szCs w:val="24"/>
        </w:rPr>
        <w:t>August 18, 2020</w:t>
      </w:r>
      <w:r>
        <w:rPr>
          <w:szCs w:val="24"/>
        </w:rPr>
        <w:fldChar w:fldCharType="end"/>
      </w:r>
    </w:p>
    <w:p w14:paraId="60095222" w14:textId="77777777" w:rsidR="00D52BA0" w:rsidRDefault="00D52BA0" w:rsidP="00D52BA0">
      <w:pPr>
        <w:pStyle w:val="Normaldouble"/>
        <w:ind w:left="3600" w:firstLine="720"/>
        <w:rPr>
          <w:szCs w:val="24"/>
        </w:rPr>
      </w:pPr>
      <w:r>
        <w:rPr>
          <w:szCs w:val="24"/>
        </w:rPr>
        <w:t>Respectfully s</w:t>
      </w:r>
      <w:r w:rsidRPr="007106D2">
        <w:rPr>
          <w:szCs w:val="24"/>
        </w:rPr>
        <w:t>ubmitted,</w:t>
      </w:r>
    </w:p>
    <w:p w14:paraId="60A0C448" w14:textId="77777777" w:rsidR="00D52BA0" w:rsidRDefault="00D52BA0" w:rsidP="00D52BA0">
      <w:pPr>
        <w:pStyle w:val="Normaldouble"/>
        <w:spacing w:line="240" w:lineRule="auto"/>
        <w:ind w:left="3600" w:firstLine="720"/>
        <w:rPr>
          <w:b/>
          <w:szCs w:val="24"/>
        </w:rPr>
      </w:pPr>
      <w:r>
        <w:rPr>
          <w:b/>
          <w:szCs w:val="24"/>
        </w:rPr>
        <w:t>PUBLIC UTILITY COMMISSION OF TEXAS</w:t>
      </w:r>
    </w:p>
    <w:p w14:paraId="1296E782" w14:textId="77777777" w:rsidR="00D52BA0" w:rsidRDefault="00D52BA0" w:rsidP="00D52BA0">
      <w:pPr>
        <w:pStyle w:val="Normaldouble"/>
        <w:spacing w:line="240" w:lineRule="auto"/>
        <w:ind w:left="3600" w:firstLine="720"/>
        <w:rPr>
          <w:b/>
          <w:szCs w:val="24"/>
        </w:rPr>
      </w:pPr>
      <w:r>
        <w:rPr>
          <w:b/>
          <w:szCs w:val="24"/>
        </w:rPr>
        <w:t>LEGAL DIVISION</w:t>
      </w:r>
    </w:p>
    <w:p w14:paraId="423C288A" w14:textId="77777777" w:rsidR="00D52BA0" w:rsidRPr="009D0BBF" w:rsidRDefault="00D52BA0" w:rsidP="00D52BA0">
      <w:pPr>
        <w:pStyle w:val="Normaldouble"/>
        <w:spacing w:line="240" w:lineRule="auto"/>
        <w:ind w:left="3600" w:firstLine="720"/>
        <w:rPr>
          <w:b/>
          <w:szCs w:val="24"/>
        </w:rPr>
      </w:pPr>
    </w:p>
    <w:p w14:paraId="18EC0675" w14:textId="77777777" w:rsidR="00D52BA0" w:rsidRPr="009B5177" w:rsidRDefault="00D52BA0" w:rsidP="00D52BA0">
      <w:pPr>
        <w:contextualSpacing/>
        <w:rPr>
          <w:szCs w:val="24"/>
        </w:rPr>
      </w:pPr>
      <w:r>
        <w:rPr>
          <w:szCs w:val="24"/>
        </w:rPr>
        <w:tab/>
      </w:r>
      <w:r>
        <w:rPr>
          <w:szCs w:val="24"/>
        </w:rPr>
        <w:tab/>
      </w:r>
      <w:r>
        <w:rPr>
          <w:szCs w:val="24"/>
        </w:rPr>
        <w:tab/>
      </w:r>
      <w:r>
        <w:rPr>
          <w:szCs w:val="24"/>
        </w:rPr>
        <w:tab/>
      </w:r>
      <w:r>
        <w:rPr>
          <w:szCs w:val="24"/>
        </w:rPr>
        <w:tab/>
      </w:r>
      <w:r>
        <w:rPr>
          <w:szCs w:val="24"/>
        </w:rPr>
        <w:tab/>
        <w:t>Rachelle Nicolette Robles</w:t>
      </w:r>
    </w:p>
    <w:p w14:paraId="31C0858E" w14:textId="77777777" w:rsidR="00D52BA0" w:rsidRPr="009B5177" w:rsidRDefault="00D52BA0" w:rsidP="00D52BA0">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41D06444" w14:textId="77777777" w:rsidR="00D52BA0" w:rsidRPr="001C38D4" w:rsidRDefault="00D52BA0" w:rsidP="00D52BA0">
      <w:pPr>
        <w:contextualSpacing/>
        <w:rPr>
          <w:szCs w:val="24"/>
        </w:rPr>
      </w:pPr>
    </w:p>
    <w:p w14:paraId="72A349B6" w14:textId="77777777" w:rsidR="00D52BA0" w:rsidRPr="001C5ED7" w:rsidRDefault="00D52BA0" w:rsidP="00D52BA0">
      <w:pPr>
        <w:ind w:left="4320"/>
        <w:rPr>
          <w:szCs w:val="24"/>
        </w:rPr>
      </w:pPr>
      <w:r w:rsidRPr="001C5ED7">
        <w:rPr>
          <w:szCs w:val="24"/>
        </w:rPr>
        <w:t>Heath D. Armstrong</w:t>
      </w:r>
    </w:p>
    <w:p w14:paraId="7D4FB01E" w14:textId="77777777" w:rsidR="00D52BA0" w:rsidRPr="00896B5A" w:rsidRDefault="00D52BA0" w:rsidP="00D52BA0">
      <w:pPr>
        <w:ind w:left="4320"/>
        <w:rPr>
          <w:szCs w:val="24"/>
        </w:rPr>
      </w:pPr>
      <w:r w:rsidRPr="00896B5A">
        <w:rPr>
          <w:szCs w:val="24"/>
        </w:rPr>
        <w:t>Managing Attorney</w:t>
      </w:r>
    </w:p>
    <w:p w14:paraId="75246967" w14:textId="77777777" w:rsidR="00D52BA0" w:rsidRPr="007D05EA" w:rsidRDefault="00D52BA0" w:rsidP="00D52BA0">
      <w:pPr>
        <w:ind w:left="4320"/>
        <w:rPr>
          <w:szCs w:val="24"/>
        </w:rPr>
      </w:pPr>
    </w:p>
    <w:p w14:paraId="10EC9406" w14:textId="77777777" w:rsidR="00D52BA0" w:rsidRDefault="00D52BA0" w:rsidP="00D52BA0">
      <w:pPr>
        <w:pStyle w:val="Normaldouble"/>
        <w:spacing w:line="240" w:lineRule="auto"/>
      </w:pPr>
      <w:r>
        <w:tab/>
      </w:r>
      <w:r>
        <w:tab/>
      </w:r>
      <w:r>
        <w:tab/>
      </w:r>
      <w:r>
        <w:tab/>
      </w:r>
      <w:r>
        <w:tab/>
      </w:r>
      <w:r>
        <w:tab/>
      </w:r>
      <w:r>
        <w:rPr>
          <w:i/>
          <w:iCs/>
          <w:u w:val="single"/>
        </w:rPr>
        <w:t>/s/ Megan Chalifoux</w:t>
      </w:r>
      <w:r>
        <w:t>________________</w:t>
      </w:r>
    </w:p>
    <w:p w14:paraId="5EF76A8B" w14:textId="77777777" w:rsidR="00D52BA0" w:rsidRDefault="00D52BA0" w:rsidP="00D52BA0">
      <w:pPr>
        <w:pStyle w:val="Normaldouble"/>
        <w:spacing w:line="240" w:lineRule="auto"/>
      </w:pPr>
      <w:r>
        <w:tab/>
      </w:r>
      <w:r>
        <w:tab/>
      </w:r>
      <w:r>
        <w:tab/>
      </w:r>
      <w:r>
        <w:tab/>
      </w:r>
      <w:r>
        <w:tab/>
      </w:r>
      <w:r>
        <w:tab/>
        <w:t>Megan Chalifoux</w:t>
      </w:r>
    </w:p>
    <w:p w14:paraId="54BF3175" w14:textId="77777777" w:rsidR="00D52BA0" w:rsidRDefault="00D52BA0" w:rsidP="00D52BA0">
      <w:pPr>
        <w:pStyle w:val="Normaldouble"/>
        <w:spacing w:line="240" w:lineRule="auto"/>
      </w:pPr>
      <w:r>
        <w:tab/>
      </w:r>
      <w:r>
        <w:tab/>
      </w:r>
      <w:r>
        <w:tab/>
      </w:r>
      <w:r>
        <w:tab/>
      </w:r>
      <w:r>
        <w:tab/>
      </w:r>
      <w:r>
        <w:tab/>
        <w:t>State Bar No. 24073674</w:t>
      </w:r>
    </w:p>
    <w:p w14:paraId="45D942F9" w14:textId="77777777" w:rsidR="00D52BA0" w:rsidRDefault="00D52BA0" w:rsidP="00D52BA0">
      <w:pPr>
        <w:pStyle w:val="Normaldouble"/>
        <w:spacing w:line="240" w:lineRule="auto"/>
      </w:pPr>
      <w:r>
        <w:tab/>
      </w:r>
      <w:r>
        <w:tab/>
      </w:r>
      <w:r>
        <w:tab/>
      </w:r>
      <w:r>
        <w:tab/>
      </w:r>
      <w:r>
        <w:tab/>
      </w:r>
      <w:r>
        <w:tab/>
        <w:t>1701 N. Congress Avenue</w:t>
      </w:r>
    </w:p>
    <w:p w14:paraId="3AEB32C2" w14:textId="77777777" w:rsidR="00D52BA0" w:rsidRDefault="00D52BA0" w:rsidP="00D52BA0">
      <w:pPr>
        <w:pStyle w:val="Normaldouble"/>
        <w:spacing w:line="240" w:lineRule="auto"/>
      </w:pPr>
      <w:r>
        <w:tab/>
      </w:r>
      <w:r>
        <w:tab/>
      </w:r>
      <w:r>
        <w:tab/>
      </w:r>
      <w:r>
        <w:tab/>
      </w:r>
      <w:r>
        <w:tab/>
      </w:r>
      <w:r>
        <w:tab/>
        <w:t>P.O. Box 13326</w:t>
      </w:r>
    </w:p>
    <w:p w14:paraId="6C071052" w14:textId="77777777" w:rsidR="00D52BA0" w:rsidRDefault="00D52BA0" w:rsidP="00D52BA0">
      <w:pPr>
        <w:pStyle w:val="Normaldouble"/>
        <w:spacing w:line="240" w:lineRule="auto"/>
      </w:pPr>
      <w:r>
        <w:tab/>
      </w:r>
      <w:r>
        <w:tab/>
      </w:r>
      <w:r>
        <w:tab/>
      </w:r>
      <w:r>
        <w:tab/>
      </w:r>
      <w:r>
        <w:tab/>
      </w:r>
      <w:r>
        <w:tab/>
        <w:t>Austin, Texas 78711-3326</w:t>
      </w:r>
    </w:p>
    <w:p w14:paraId="6609FD71" w14:textId="77777777" w:rsidR="00D52BA0" w:rsidRDefault="00D52BA0" w:rsidP="00D52BA0">
      <w:pPr>
        <w:pStyle w:val="Normaldouble"/>
        <w:spacing w:line="240" w:lineRule="auto"/>
      </w:pPr>
      <w:r>
        <w:tab/>
      </w:r>
      <w:r>
        <w:tab/>
      </w:r>
      <w:r>
        <w:tab/>
      </w:r>
      <w:r>
        <w:tab/>
      </w:r>
      <w:r>
        <w:tab/>
      </w:r>
      <w:r>
        <w:tab/>
        <w:t>(512) 936-7377</w:t>
      </w:r>
    </w:p>
    <w:p w14:paraId="284CC85F" w14:textId="77777777" w:rsidR="00D52BA0" w:rsidRDefault="00D52BA0" w:rsidP="00D52BA0">
      <w:pPr>
        <w:pStyle w:val="Normaldouble"/>
        <w:spacing w:line="240" w:lineRule="auto"/>
      </w:pPr>
      <w:r>
        <w:tab/>
      </w:r>
      <w:r>
        <w:tab/>
      </w:r>
      <w:r>
        <w:tab/>
      </w:r>
      <w:r>
        <w:tab/>
      </w:r>
      <w:r>
        <w:tab/>
      </w:r>
      <w:r>
        <w:tab/>
        <w:t>(512) 936-7268 (facsimile)</w:t>
      </w:r>
    </w:p>
    <w:p w14:paraId="24AFA2B4" w14:textId="77777777" w:rsidR="00D52BA0" w:rsidRDefault="00D52BA0" w:rsidP="00D52BA0">
      <w:pPr>
        <w:pStyle w:val="Normaldouble"/>
        <w:spacing w:line="240" w:lineRule="auto"/>
      </w:pPr>
      <w:r>
        <w:tab/>
      </w:r>
      <w:r>
        <w:tab/>
      </w:r>
      <w:r>
        <w:tab/>
      </w:r>
      <w:r>
        <w:tab/>
      </w:r>
      <w:r>
        <w:tab/>
      </w:r>
      <w:r>
        <w:tab/>
      </w:r>
      <w:hyperlink r:id="rId7" w:history="1">
        <w:r w:rsidRPr="005A3776">
          <w:rPr>
            <w:rStyle w:val="Hyperlink"/>
          </w:rPr>
          <w:t>megan.chalifoux@puc.texas.gov</w:t>
        </w:r>
      </w:hyperlink>
    </w:p>
    <w:p w14:paraId="0101A418" w14:textId="77777777" w:rsidR="00D52BA0" w:rsidRDefault="00D52BA0" w:rsidP="00D52BA0">
      <w:pPr>
        <w:spacing w:after="160" w:line="259" w:lineRule="auto"/>
        <w:jc w:val="left"/>
        <w:rPr>
          <w:b/>
          <w:bCs/>
        </w:rPr>
      </w:pPr>
      <w:r>
        <w:rPr>
          <w:b/>
          <w:bCs/>
        </w:rPr>
        <w:br w:type="page"/>
      </w:r>
    </w:p>
    <w:p w14:paraId="3700D1E2" w14:textId="224EF2C8" w:rsidR="00D52BA0" w:rsidRPr="00F1290A" w:rsidRDefault="00D52BA0" w:rsidP="00D52BA0">
      <w:pPr>
        <w:jc w:val="center"/>
        <w:rPr>
          <w:bCs/>
        </w:rPr>
      </w:pPr>
      <w:r w:rsidRPr="00F1290A">
        <w:rPr>
          <w:b/>
          <w:bCs/>
        </w:rPr>
        <w:lastRenderedPageBreak/>
        <w:t>DOCKET NO. 50</w:t>
      </w:r>
      <w:r w:rsidR="00AF5192">
        <w:rPr>
          <w:b/>
          <w:bCs/>
        </w:rPr>
        <w:t>878</w:t>
      </w:r>
    </w:p>
    <w:p w14:paraId="3580A88A" w14:textId="77777777" w:rsidR="00D52BA0" w:rsidRDefault="00D52BA0" w:rsidP="00D52BA0">
      <w:pPr>
        <w:jc w:val="center"/>
        <w:rPr>
          <w:b/>
          <w:szCs w:val="24"/>
        </w:rPr>
      </w:pPr>
    </w:p>
    <w:p w14:paraId="23CE887B" w14:textId="77777777" w:rsidR="00D52BA0" w:rsidRPr="007D05EA" w:rsidRDefault="00D52BA0" w:rsidP="00D52BA0">
      <w:pPr>
        <w:jc w:val="center"/>
        <w:rPr>
          <w:b/>
          <w:szCs w:val="24"/>
        </w:rPr>
      </w:pPr>
      <w:r w:rsidRPr="007D05EA">
        <w:rPr>
          <w:b/>
          <w:szCs w:val="24"/>
        </w:rPr>
        <w:t>CERTIFICATE OF SERVICE</w:t>
      </w:r>
    </w:p>
    <w:p w14:paraId="4556A210" w14:textId="77777777" w:rsidR="00D52BA0" w:rsidRPr="0000799C" w:rsidRDefault="00D52BA0" w:rsidP="00D52BA0">
      <w:pPr>
        <w:keepNext/>
        <w:spacing w:line="360" w:lineRule="auto"/>
        <w:ind w:firstLine="720"/>
        <w:rPr>
          <w:szCs w:val="24"/>
        </w:rPr>
      </w:pPr>
    </w:p>
    <w:p w14:paraId="27940F50" w14:textId="7A9CF248" w:rsidR="00D52BA0" w:rsidRPr="0000799C" w:rsidRDefault="00D52BA0" w:rsidP="00D52BA0">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sidR="001108C2">
        <w:rPr>
          <w:noProof/>
          <w:szCs w:val="24"/>
        </w:rPr>
        <w:t>August 18, 2020</w:t>
      </w:r>
      <w:r w:rsidRPr="0000799C">
        <w:rPr>
          <w:szCs w:val="24"/>
        </w:rPr>
        <w:fldChar w:fldCharType="end"/>
      </w:r>
      <w:r w:rsidRPr="0000799C">
        <w:rPr>
          <w:color w:val="0D0D0D"/>
          <w:szCs w:val="24"/>
        </w:rPr>
        <w:t>, in accordance with the Order Suspending Rules, issued in Project No. 50664.</w:t>
      </w:r>
    </w:p>
    <w:p w14:paraId="761C3F2F" w14:textId="77777777" w:rsidR="00D52BA0" w:rsidRPr="0000799C" w:rsidRDefault="00D52BA0" w:rsidP="00D52BA0">
      <w:pPr>
        <w:keepNext/>
        <w:spacing w:line="360" w:lineRule="auto"/>
        <w:ind w:firstLine="720"/>
        <w:rPr>
          <w:szCs w:val="24"/>
        </w:rPr>
      </w:pPr>
    </w:p>
    <w:p w14:paraId="34B0E716" w14:textId="77777777" w:rsidR="00D52BA0" w:rsidRPr="00FD3A6B" w:rsidRDefault="00D52BA0" w:rsidP="00D52BA0">
      <w:pPr>
        <w:pStyle w:val="Normaldouble"/>
        <w:spacing w:line="240" w:lineRule="auto"/>
        <w:rPr>
          <w:i/>
          <w:iCs/>
          <w:u w:val="single"/>
        </w:rPr>
      </w:pPr>
      <w:r>
        <w:t xml:space="preserve">                                                    </w:t>
      </w:r>
      <w:r>
        <w:tab/>
      </w:r>
      <w:r>
        <w:tab/>
      </w:r>
      <w:r>
        <w:rPr>
          <w:i/>
          <w:iCs/>
          <w:u w:val="single"/>
        </w:rPr>
        <w:t>/s/ Megan Chalifoux</w:t>
      </w:r>
    </w:p>
    <w:p w14:paraId="5A97ECEA" w14:textId="153572C1" w:rsidR="00DC1092" w:rsidRDefault="00D52BA0" w:rsidP="00D52BA0">
      <w:pPr>
        <w:pStyle w:val="Normaldouble"/>
        <w:spacing w:line="240" w:lineRule="auto"/>
      </w:pPr>
      <w:r>
        <w:tab/>
      </w:r>
      <w:r>
        <w:tab/>
      </w:r>
      <w:r>
        <w:tab/>
      </w:r>
      <w:r>
        <w:tab/>
      </w:r>
      <w:r>
        <w:tab/>
      </w:r>
      <w:r>
        <w:tab/>
        <w:t>Megan Chalifoux</w:t>
      </w:r>
      <w:bookmarkEnd w:id="0"/>
    </w:p>
    <w:sectPr w:rsidR="00DC1092" w:rsidSect="00972FC0">
      <w:footerReference w:type="even" r:id="rId8"/>
      <w:footerReference w:type="default" r:id="rId9"/>
      <w:pgSz w:w="12240" w:h="15840" w:code="1"/>
      <w:pgMar w:top="1440" w:right="1440" w:bottom="72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22A2F" w14:textId="77777777" w:rsidR="00D52BA0" w:rsidRDefault="00D52BA0" w:rsidP="00D52BA0">
      <w:r>
        <w:separator/>
      </w:r>
    </w:p>
  </w:endnote>
  <w:endnote w:type="continuationSeparator" w:id="0">
    <w:p w14:paraId="47529E56" w14:textId="77777777" w:rsidR="00D52BA0" w:rsidRDefault="00D52BA0" w:rsidP="00D52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DC684" w14:textId="77777777" w:rsidR="00525DA6" w:rsidRDefault="00D52BA0"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658932" w14:textId="77777777" w:rsidR="00525DA6" w:rsidRDefault="001108C2"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9537617"/>
      <w:docPartObj>
        <w:docPartGallery w:val="Page Numbers (Bottom of Page)"/>
        <w:docPartUnique/>
      </w:docPartObj>
    </w:sdtPr>
    <w:sdtEndPr>
      <w:rPr>
        <w:noProof/>
      </w:rPr>
    </w:sdtEndPr>
    <w:sdtContent>
      <w:p w14:paraId="6AFBEBE1" w14:textId="77777777" w:rsidR="000433B8" w:rsidRDefault="00D52BA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D9510B8" w14:textId="77777777" w:rsidR="00525DA6" w:rsidRDefault="001108C2"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20C4F" w14:textId="77777777" w:rsidR="00D52BA0" w:rsidRDefault="00D52BA0" w:rsidP="00D52BA0">
      <w:r>
        <w:separator/>
      </w:r>
    </w:p>
  </w:footnote>
  <w:footnote w:type="continuationSeparator" w:id="0">
    <w:p w14:paraId="7D417C3D" w14:textId="77777777" w:rsidR="00D52BA0" w:rsidRDefault="00D52BA0" w:rsidP="00D52BA0">
      <w:r>
        <w:continuationSeparator/>
      </w:r>
    </w:p>
  </w:footnote>
  <w:footnote w:id="1">
    <w:p w14:paraId="7D100315" w14:textId="77777777" w:rsidR="00E67007" w:rsidRDefault="00E67007" w:rsidP="00E67007">
      <w:pPr>
        <w:pStyle w:val="FootnoteText"/>
        <w:spacing w:before="120" w:after="120"/>
        <w:ind w:firstLine="720"/>
      </w:pPr>
      <w:r>
        <w:rPr>
          <w:rStyle w:val="FootnoteReference"/>
        </w:rPr>
        <w:footnoteRef/>
      </w:r>
      <w:r>
        <w:t xml:space="preserve">  Complaint of Randall Collins against Monarch Utilities I, L.P. (Complaint) at 2 (May 22, 2020).</w:t>
      </w:r>
    </w:p>
  </w:footnote>
  <w:footnote w:id="2">
    <w:p w14:paraId="6A533A22" w14:textId="77777777" w:rsidR="00E67007" w:rsidRDefault="00E67007" w:rsidP="00E67007">
      <w:pPr>
        <w:pStyle w:val="FootnoteText"/>
        <w:spacing w:before="120" w:after="120"/>
        <w:ind w:firstLine="720"/>
      </w:pPr>
      <w:r>
        <w:rPr>
          <w:rStyle w:val="FootnoteReference"/>
        </w:rPr>
        <w:footnoteRef/>
      </w:r>
      <w:r>
        <w:t xml:space="preserve">  </w:t>
      </w:r>
      <w:r>
        <w:rPr>
          <w:bCs/>
          <w:i/>
          <w:iCs/>
          <w:szCs w:val="24"/>
        </w:rPr>
        <w:t>Id.</w:t>
      </w:r>
      <w:r>
        <w:rPr>
          <w:bCs/>
          <w:szCs w:val="24"/>
        </w:rPr>
        <w:t xml:space="preserve"> at 3.</w:t>
      </w:r>
    </w:p>
  </w:footnote>
  <w:footnote w:id="3">
    <w:p w14:paraId="15EA0DC9" w14:textId="77777777" w:rsidR="00E67007" w:rsidRDefault="00E67007" w:rsidP="00E67007">
      <w:pPr>
        <w:pStyle w:val="FootnoteText"/>
        <w:spacing w:before="120" w:after="120"/>
        <w:ind w:firstLine="720"/>
      </w:pPr>
      <w:r>
        <w:rPr>
          <w:rStyle w:val="FootnoteReference"/>
        </w:rPr>
        <w:footnoteRef/>
      </w:r>
      <w:r>
        <w:t xml:space="preserve">  </w:t>
      </w:r>
      <w:r>
        <w:rPr>
          <w:bCs/>
          <w:i/>
          <w:iCs/>
          <w:szCs w:val="24"/>
        </w:rPr>
        <w:t>Id</w:t>
      </w:r>
      <w:r>
        <w:rPr>
          <w:bCs/>
          <w:szCs w:val="24"/>
        </w:rPr>
        <w:t>. at 4.</w:t>
      </w:r>
    </w:p>
  </w:footnote>
  <w:footnote w:id="4">
    <w:p w14:paraId="4F1F8CEB" w14:textId="77777777" w:rsidR="00E67007" w:rsidRDefault="00E67007" w:rsidP="00E67007">
      <w:pPr>
        <w:pStyle w:val="FootnoteText"/>
        <w:spacing w:before="120" w:after="120"/>
        <w:ind w:firstLine="720"/>
      </w:pPr>
      <w:r>
        <w:rPr>
          <w:rStyle w:val="FootnoteReference"/>
        </w:rPr>
        <w:footnoteRef/>
      </w:r>
      <w:r>
        <w:t xml:space="preserve">  </w:t>
      </w:r>
      <w:r>
        <w:rPr>
          <w:bCs/>
          <w:i/>
          <w:iCs/>
          <w:szCs w:val="24"/>
        </w:rPr>
        <w:t>Id</w:t>
      </w:r>
      <w:r>
        <w:rPr>
          <w:bCs/>
          <w:szCs w:val="24"/>
        </w:rPr>
        <w:t xml:space="preserve">; </w:t>
      </w:r>
      <w:r>
        <w:rPr>
          <w:bCs/>
          <w:i/>
          <w:iCs/>
          <w:szCs w:val="24"/>
        </w:rPr>
        <w:t xml:space="preserve">see </w:t>
      </w:r>
      <w:r>
        <w:rPr>
          <w:bCs/>
          <w:szCs w:val="24"/>
        </w:rPr>
        <w:t>Tex. Penal Code § 31.02.</w:t>
      </w:r>
    </w:p>
  </w:footnote>
  <w:footnote w:id="5">
    <w:p w14:paraId="086DF65B" w14:textId="77777777" w:rsidR="00E67007" w:rsidRDefault="00E67007" w:rsidP="00E67007">
      <w:pPr>
        <w:pStyle w:val="FootnoteText"/>
        <w:spacing w:before="120" w:after="120"/>
        <w:ind w:firstLine="720"/>
      </w:pPr>
      <w:r>
        <w:rPr>
          <w:rStyle w:val="FootnoteReference"/>
        </w:rPr>
        <w:footnoteRef/>
      </w:r>
      <w:r>
        <w:t xml:space="preserve">  </w:t>
      </w:r>
      <w:r>
        <w:rPr>
          <w:bCs/>
          <w:i/>
          <w:iCs/>
          <w:szCs w:val="24"/>
        </w:rPr>
        <w:t>Id.</w:t>
      </w:r>
    </w:p>
  </w:footnote>
  <w:footnote w:id="6">
    <w:p w14:paraId="7D90B282" w14:textId="77777777" w:rsidR="00E67007" w:rsidRDefault="00E67007" w:rsidP="00E67007">
      <w:pPr>
        <w:pStyle w:val="FootnoteText"/>
        <w:spacing w:before="120" w:after="120"/>
        <w:ind w:firstLine="720"/>
      </w:pPr>
      <w:r>
        <w:rPr>
          <w:rStyle w:val="FootnoteReference"/>
        </w:rPr>
        <w:footnoteRef/>
      </w:r>
      <w:r>
        <w:t xml:space="preserve">  Response of Monarch Utilities I, L.P. to Randall Collins’ Complaint (Response) at 1 (June 17, 2020).</w:t>
      </w:r>
    </w:p>
  </w:footnote>
  <w:footnote w:id="7">
    <w:p w14:paraId="331D20EF" w14:textId="77777777" w:rsidR="00E67007" w:rsidRPr="00162532" w:rsidRDefault="00E67007" w:rsidP="00E67007">
      <w:pPr>
        <w:pStyle w:val="FootnoteText"/>
        <w:spacing w:before="120" w:after="120"/>
        <w:ind w:firstLine="720"/>
      </w:pPr>
      <w:r>
        <w:rPr>
          <w:rStyle w:val="FootnoteReference"/>
        </w:rPr>
        <w:footnoteRef/>
      </w:r>
      <w:r>
        <w:t xml:space="preserve">  </w:t>
      </w:r>
      <w:r>
        <w:rPr>
          <w:i/>
          <w:iCs/>
        </w:rPr>
        <w:t>Id.</w:t>
      </w:r>
      <w:r>
        <w:t xml:space="preserve"> at 1, Exhibit B.</w:t>
      </w:r>
    </w:p>
  </w:footnote>
  <w:footnote w:id="8">
    <w:p w14:paraId="7F854677" w14:textId="77777777" w:rsidR="00E67007" w:rsidRPr="00162532" w:rsidRDefault="00E67007" w:rsidP="00E67007">
      <w:pPr>
        <w:pStyle w:val="FootnoteText"/>
        <w:spacing w:before="120" w:after="120"/>
        <w:ind w:firstLine="720"/>
      </w:pPr>
      <w:r>
        <w:rPr>
          <w:rStyle w:val="FootnoteReference"/>
        </w:rPr>
        <w:footnoteRef/>
      </w:r>
      <w:r>
        <w:t xml:space="preserve">  </w:t>
      </w:r>
      <w:r>
        <w:rPr>
          <w:i/>
          <w:iCs/>
        </w:rPr>
        <w:t>Id.</w:t>
      </w:r>
      <w:r>
        <w:t>at 1-2, Exhibit C.</w:t>
      </w:r>
    </w:p>
  </w:footnote>
  <w:footnote w:id="9">
    <w:p w14:paraId="36ED34AC" w14:textId="77777777" w:rsidR="00E67007" w:rsidRPr="00162532" w:rsidRDefault="00E67007" w:rsidP="00E67007">
      <w:pPr>
        <w:pStyle w:val="FootnoteText"/>
        <w:spacing w:before="120" w:after="120"/>
        <w:ind w:firstLine="720"/>
      </w:pPr>
      <w:r>
        <w:rPr>
          <w:rStyle w:val="FootnoteReference"/>
        </w:rPr>
        <w:footnoteRef/>
      </w:r>
      <w:r>
        <w:t xml:space="preserve">  </w:t>
      </w:r>
      <w:r>
        <w:rPr>
          <w:i/>
          <w:iCs/>
        </w:rPr>
        <w:t>Id.</w:t>
      </w:r>
      <w:r>
        <w:t xml:space="preserve"> at 2.</w:t>
      </w:r>
    </w:p>
  </w:footnote>
  <w:footnote w:id="10">
    <w:p w14:paraId="450A84A0" w14:textId="77777777" w:rsidR="00E67007" w:rsidRPr="00162532" w:rsidRDefault="00E67007" w:rsidP="00E67007">
      <w:pPr>
        <w:pStyle w:val="FootnoteText"/>
        <w:spacing w:before="120" w:after="120"/>
        <w:ind w:firstLine="720"/>
      </w:pPr>
      <w:r>
        <w:rPr>
          <w:rStyle w:val="FootnoteReference"/>
        </w:rPr>
        <w:footnoteRef/>
      </w:r>
      <w:r>
        <w:t xml:space="preserve">  </w:t>
      </w:r>
      <w:r>
        <w:rPr>
          <w:i/>
          <w:iCs/>
        </w:rPr>
        <w:t>Id.</w:t>
      </w:r>
      <w:r>
        <w:t xml:space="preserve"> at 3.</w:t>
      </w:r>
    </w:p>
  </w:footnote>
  <w:footnote w:id="11">
    <w:p w14:paraId="3F8EB54F" w14:textId="77777777" w:rsidR="00E67007" w:rsidRDefault="00E67007" w:rsidP="00E67007">
      <w:pPr>
        <w:pStyle w:val="FootnoteText"/>
        <w:spacing w:before="120" w:after="120"/>
        <w:ind w:firstLine="720"/>
      </w:pPr>
      <w:r>
        <w:rPr>
          <w:rStyle w:val="FootnoteReference"/>
        </w:rPr>
        <w:footnoteRef/>
      </w:r>
      <w:r>
        <w:t xml:space="preserve">  </w:t>
      </w:r>
      <w:bookmarkStart w:id="1" w:name="_Hlk44405971"/>
      <w:r w:rsidRPr="007F60A6">
        <w:rPr>
          <w:i/>
          <w:iCs/>
        </w:rPr>
        <w:t>Complaint No. CP2020010451</w:t>
      </w:r>
      <w:r>
        <w:t>, Randall Collins Invoices Confirmed (January 22, 2020).</w:t>
      </w:r>
      <w:bookmarkEnd w:id="1"/>
    </w:p>
  </w:footnote>
  <w:footnote w:id="12">
    <w:p w14:paraId="756A8A77" w14:textId="1FDC3BC3" w:rsidR="00AF5192" w:rsidRDefault="00AF5192" w:rsidP="001108C2">
      <w:pPr>
        <w:pStyle w:val="FootnoteText"/>
        <w:spacing w:after="120"/>
        <w:ind w:firstLine="720"/>
      </w:pPr>
      <w:r>
        <w:rPr>
          <w:rStyle w:val="FootnoteReference"/>
        </w:rPr>
        <w:footnoteRef/>
      </w:r>
      <w:r>
        <w:t xml:space="preserve">  Staff’s Supplemental Statement of Position (July 1, 2020).</w:t>
      </w:r>
      <w:bookmarkStart w:id="2" w:name="_GoBack"/>
      <w:bookmarkEnd w:id="2"/>
    </w:p>
  </w:footnote>
  <w:footnote w:id="13">
    <w:p w14:paraId="43EFC972" w14:textId="134973BF" w:rsidR="00AF5192" w:rsidRDefault="00AF5192" w:rsidP="001108C2">
      <w:pPr>
        <w:pStyle w:val="FootnoteText"/>
        <w:spacing w:after="120"/>
        <w:ind w:firstLine="720"/>
      </w:pPr>
      <w:r>
        <w:rPr>
          <w:rStyle w:val="FootnoteReference"/>
        </w:rPr>
        <w:footnoteRef/>
      </w:r>
      <w:r>
        <w:t xml:space="preserve">  </w:t>
      </w:r>
      <w:r>
        <w:rPr>
          <w:bCs/>
          <w:i/>
          <w:iCs/>
          <w:szCs w:val="24"/>
        </w:rPr>
        <w:t xml:space="preserve">See </w:t>
      </w:r>
      <w:r>
        <w:rPr>
          <w:bCs/>
          <w:szCs w:val="24"/>
        </w:rPr>
        <w:t xml:space="preserve">Docket No. 49732, </w:t>
      </w:r>
      <w:r>
        <w:rPr>
          <w:bCs/>
          <w:i/>
          <w:iCs/>
          <w:szCs w:val="24"/>
        </w:rPr>
        <w:t>Formal Complaint of Paul Hawkins Against Monarch Utilities I, L.P.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06891"/>
    <w:multiLevelType w:val="hybridMultilevel"/>
    <w:tmpl w:val="DAEAE39C"/>
    <w:lvl w:ilvl="0" w:tplc="BDAA9D4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0482117"/>
    <w:multiLevelType w:val="hybridMultilevel"/>
    <w:tmpl w:val="5C348FF0"/>
    <w:lvl w:ilvl="0" w:tplc="24007448">
      <w:start w:val="1"/>
      <w:numFmt w:val="upperRoman"/>
      <w:lvlText w:val="%1."/>
      <w:lvlJc w:val="left"/>
      <w:pPr>
        <w:ind w:left="39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94"/>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BA0"/>
    <w:rsid w:val="001108C2"/>
    <w:rsid w:val="00125391"/>
    <w:rsid w:val="0028249B"/>
    <w:rsid w:val="00347ED4"/>
    <w:rsid w:val="00373730"/>
    <w:rsid w:val="003A0247"/>
    <w:rsid w:val="00472F24"/>
    <w:rsid w:val="005F138E"/>
    <w:rsid w:val="00742DFD"/>
    <w:rsid w:val="007C7707"/>
    <w:rsid w:val="00961E1E"/>
    <w:rsid w:val="00996404"/>
    <w:rsid w:val="00AF5192"/>
    <w:rsid w:val="00B372D1"/>
    <w:rsid w:val="00D00876"/>
    <w:rsid w:val="00D52BA0"/>
    <w:rsid w:val="00DC1092"/>
    <w:rsid w:val="00E67007"/>
    <w:rsid w:val="00F748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78C9CD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BA0"/>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D52BA0"/>
    <w:pPr>
      <w:jc w:val="center"/>
    </w:pPr>
    <w:rPr>
      <w:b/>
      <w:caps/>
      <w:sz w:val="28"/>
    </w:rPr>
  </w:style>
  <w:style w:type="paragraph" w:customStyle="1" w:styleId="Docketstyle">
    <w:name w:val="Docket style"/>
    <w:basedOn w:val="Normal"/>
    <w:rsid w:val="00D52BA0"/>
    <w:pPr>
      <w:keepNext/>
      <w:tabs>
        <w:tab w:val="center" w:pos="4770"/>
        <w:tab w:val="left" w:pos="5400"/>
      </w:tabs>
      <w:spacing w:line="288" w:lineRule="auto"/>
    </w:pPr>
    <w:rPr>
      <w:b/>
      <w:caps/>
    </w:rPr>
  </w:style>
  <w:style w:type="paragraph" w:customStyle="1" w:styleId="Documentheading">
    <w:name w:val="Document heading"/>
    <w:basedOn w:val="Normal"/>
    <w:rsid w:val="00D52BA0"/>
    <w:pPr>
      <w:keepNext/>
      <w:jc w:val="center"/>
    </w:pPr>
    <w:rPr>
      <w:b/>
      <w:caps/>
      <w:sz w:val="28"/>
    </w:rPr>
  </w:style>
  <w:style w:type="paragraph" w:styleId="Footer">
    <w:name w:val="footer"/>
    <w:basedOn w:val="Normal"/>
    <w:link w:val="FooterChar"/>
    <w:uiPriority w:val="99"/>
    <w:rsid w:val="00D52BA0"/>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D52BA0"/>
    <w:rPr>
      <w:rFonts w:ascii="Times New Roman" w:eastAsia="Times New Roman" w:hAnsi="Times New Roman" w:cs="Times New Roman"/>
      <w:sz w:val="16"/>
      <w:szCs w:val="20"/>
    </w:rPr>
  </w:style>
  <w:style w:type="paragraph" w:customStyle="1" w:styleId="Normaldouble">
    <w:name w:val="Normal double"/>
    <w:basedOn w:val="Normal"/>
    <w:link w:val="NormaldoubleChar"/>
    <w:rsid w:val="00D52BA0"/>
    <w:pPr>
      <w:spacing w:line="480" w:lineRule="auto"/>
    </w:pPr>
  </w:style>
  <w:style w:type="character" w:styleId="PageNumber">
    <w:name w:val="page number"/>
    <w:basedOn w:val="DefaultParagraphFont"/>
    <w:rsid w:val="00D52BA0"/>
  </w:style>
  <w:style w:type="paragraph" w:styleId="ListParagraph">
    <w:name w:val="List Paragraph"/>
    <w:basedOn w:val="Normal"/>
    <w:uiPriority w:val="34"/>
    <w:qFormat/>
    <w:rsid w:val="00D52BA0"/>
    <w:pPr>
      <w:ind w:left="720"/>
      <w:contextualSpacing/>
    </w:pPr>
  </w:style>
  <w:style w:type="character" w:customStyle="1" w:styleId="NormaldoubleChar">
    <w:name w:val="Normal double Char"/>
    <w:link w:val="Normaldouble"/>
    <w:rsid w:val="00D52BA0"/>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D52BA0"/>
    <w:rPr>
      <w:sz w:val="20"/>
    </w:rPr>
  </w:style>
  <w:style w:type="character" w:customStyle="1" w:styleId="FootnoteTextChar">
    <w:name w:val="Footnote Text Char"/>
    <w:basedOn w:val="DefaultParagraphFont"/>
    <w:link w:val="FootnoteText"/>
    <w:uiPriority w:val="99"/>
    <w:semiHidden/>
    <w:rsid w:val="00D52BA0"/>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D52BA0"/>
    <w:rPr>
      <w:vertAlign w:val="superscript"/>
    </w:rPr>
  </w:style>
  <w:style w:type="character" w:styleId="Hyperlink">
    <w:name w:val="Hyperlink"/>
    <w:basedOn w:val="DefaultParagraphFont"/>
    <w:uiPriority w:val="99"/>
    <w:unhideWhenUsed/>
    <w:rsid w:val="00D52BA0"/>
    <w:rPr>
      <w:color w:val="0563C1"/>
      <w:u w:val="single"/>
    </w:rPr>
  </w:style>
  <w:style w:type="paragraph" w:styleId="Header">
    <w:name w:val="header"/>
    <w:basedOn w:val="Normal"/>
    <w:link w:val="HeaderChar"/>
    <w:uiPriority w:val="99"/>
    <w:unhideWhenUsed/>
    <w:rsid w:val="00996404"/>
    <w:pPr>
      <w:tabs>
        <w:tab w:val="center" w:pos="4680"/>
        <w:tab w:val="right" w:pos="9360"/>
      </w:tabs>
    </w:pPr>
  </w:style>
  <w:style w:type="character" w:customStyle="1" w:styleId="HeaderChar">
    <w:name w:val="Header Char"/>
    <w:basedOn w:val="DefaultParagraphFont"/>
    <w:link w:val="Header"/>
    <w:uiPriority w:val="99"/>
    <w:rsid w:val="0099640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egan.chalifoux@puc.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726</Words>
  <Characters>4141</Characters>
  <Application>Microsoft Office Word</Application>
  <DocSecurity>0</DocSecurity>
  <Lines>34</Lines>
  <Paragraphs>9</Paragraphs>
  <ScaleCrop>false</ScaleCrop>
  <Company/>
  <LinksUpToDate>false</LinksUpToDate>
  <CharactersWithSpaces>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2020-08-18T16:52:00Z</dcterms:created>
  <dcterms:modified xsi:type="dcterms:W3CDTF">2020-08-18T16:54:00Z</dcterms:modified>
</cp:coreProperties>
</file>